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REFERENTNA STRANICA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Verzija 8.1.3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Izvještaji proračuna, proračunskih i izvanproračunskih korisnika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2113" w:val="left"/>
          <w:tab w:leader="underscore" w:pos="3794" w:val="left"/>
          <w:tab w:pos="4525" w:val="left"/>
          <w:tab w:leader="underscore" w:pos="6062" w:val="left"/>
          <w:tab w:leader="underscore" w:pos="7380" w:val="left"/>
        </w:tabs>
        <w:bidi w:val="0"/>
        <w:spacing w:before="0" w:after="0" w:line="240" w:lineRule="auto"/>
        <w:ind w:left="626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hr-HR" w:eastAsia="hr-HR" w:bidi="hr-HR"/>
        </w:rPr>
        <w:t>RKP:|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46663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hr-HR" w:eastAsia="hr-HR" w:bidi="hr-HR"/>
        </w:rPr>
        <w:tab/>
        <w:t>|</w:t>
        <w:tab/>
        <w:tab/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Popunjen Broj pogrešaka</w:t>
      </w:r>
    </w:p>
    <w:tbl>
      <w:tblPr>
        <w:tblOverlap w:val="never"/>
        <w:jc w:val="right"/>
        <w:tblLayout w:type="fixed"/>
      </w:tblPr>
      <w:tblGrid>
        <w:gridCol w:w="4550"/>
        <w:gridCol w:w="1544"/>
        <w:gridCol w:w="1318"/>
        <w:gridCol w:w="1235"/>
        <w:gridCol w:w="1267"/>
      </w:tblGrid>
      <w:tr>
        <w:trPr>
          <w:trHeight w:val="2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98" w:val="left"/>
                <w:tab w:pos="379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hr-HR" w:eastAsia="hr-HR" w:bidi="hr-HR"/>
              </w:rPr>
              <w:t>Naziv obveznika:|</w:t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DJEČJI VRTIĆ LEKENIK</w:t>
              <w:tab/>
              <w:t>|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Pregled popunjenosti obrazaca: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PR-RAS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Nema</w:t>
            </w: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BILANCA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Nema</w:t>
            </w:r>
          </w:p>
        </w:tc>
      </w:tr>
      <w:tr>
        <w:trPr>
          <w:trHeight w:val="20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282" w:val="left"/>
                <w:tab w:pos="3794" w:val="left"/>
              </w:tabs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Razina: |</w:t>
              <w:tab/>
              <w:t>21</w:t>
              <w:tab/>
              <w:t>[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RAS funkcijski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Nema</w:t>
            </w: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P-VRIO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Nema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OBVEZE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DA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hr-HR" w:eastAsia="hr-HR" w:bidi="hr-HR"/>
              </w:rPr>
              <w:t>Nema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u w:val="none"/>
          <w:shd w:val="clear" w:color="auto" w:fill="auto"/>
          <w:lang w:val="hr-HR" w:eastAsia="hr-HR" w:bidi="hr-HR"/>
        </w:rPr>
        <w:t>Oznaka razdoblja: |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hr-HR" w:eastAsia="hr-HR" w:bidi="hr-HR"/>
        </w:rPr>
        <w:t>2023-12</w:t>
      </w:r>
      <w:r>
        <w:rPr>
          <w:color w:val="000000"/>
          <w:spacing w:val="0"/>
          <w:w w:val="100"/>
          <w:position w:val="0"/>
          <w:sz w:val="11"/>
          <w:szCs w:val="11"/>
          <w:u w:val="none"/>
          <w:shd w:val="clear" w:color="auto" w:fill="auto"/>
          <w:lang w:val="hr-HR" w:eastAsia="hr-HR" w:bidi="hr-HR"/>
        </w:rPr>
        <w:t>|</w:t>
      </w:r>
    </w:p>
    <w:p>
      <w:pPr>
        <w:widowControl w:val="0"/>
        <w:spacing w:after="339" w:line="1" w:lineRule="exact"/>
      </w:pPr>
    </w:p>
    <w:tbl>
      <w:tblPr>
        <w:tblOverlap w:val="never"/>
        <w:jc w:val="center"/>
        <w:tblLayout w:type="fixed"/>
      </w:tblPr>
      <w:tblGrid>
        <w:gridCol w:w="1292"/>
        <w:gridCol w:w="6318"/>
        <w:gridCol w:w="598"/>
        <w:gridCol w:w="1246"/>
        <w:gridCol w:w="396"/>
        <w:gridCol w:w="868"/>
      </w:tblGrid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hr-HR" w:eastAsia="hr-HR" w:bidi="hr-HR"/>
              </w:rPr>
              <w:t>Obrazac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hr-HR" w:eastAsia="hr-HR" w:bidi="hr-HR"/>
              </w:rPr>
              <w:t>Opis stavke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hr-HR" w:eastAsia="hr-HR" w:bidi="hr-HR"/>
              </w:rPr>
              <w:t>Šifra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hr-HR" w:eastAsia="hr-HR" w:bidi="hr-HR"/>
              </w:rPr>
              <w:t>Prethodna godina / početak godine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hr-HR" w:eastAsia="hr-HR" w:bidi="hr-HR"/>
              </w:rPr>
              <w:t>Tekuća godina / kraj godine</w:t>
            </w:r>
          </w:p>
        </w:tc>
      </w:tr>
      <w:tr>
        <w:trPr>
          <w:trHeight w:val="17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PR-RAS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PRIHODI POSLOVANJA (šifre 61+62+63+64+65+66+67+68)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375,692.21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477,686.76</w:t>
            </w: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RASHODI POSLOVANJA (šifre 31+32+34+35+36+37+38)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455,562.24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489,973.84</w:t>
            </w: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Višak prihoda i primitaka raspoloživ u sljedećem razdoblju (šifre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X005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+ '9221-9222' 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Y005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 '9222-9221')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Manjak prihoda i primitaka za pokriće u sljedećem razdoblju (šifre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Y005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+ '9222-9221' 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X005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 '9221-9222')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Y006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67,921.12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89,007.95</w:t>
            </w:r>
          </w:p>
        </w:tc>
      </w:tr>
      <w:tr>
        <w:trPr>
          <w:trHeight w:val="17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BILANCA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Nefinancijska imovina (šifre 01+02+03+04+05+06)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25,558.05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24,412.05</w:t>
            </w:r>
          </w:p>
        </w:tc>
      </w:tr>
      <w:tr>
        <w:trPr>
          <w:trHeight w:val="1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Financijska imovina (šifre 11+12+13+14+15+16+17+19)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34,845.26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41,764.20</w:t>
            </w:r>
          </w:p>
        </w:tc>
      </w:tr>
      <w:tr>
        <w:trPr>
          <w:trHeight w:val="17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(šifre 23+24+25+26+29)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92,907.76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119,534.62</w:t>
            </w:r>
          </w:p>
        </w:tc>
      </w:tr>
      <w:tr>
        <w:trPr>
          <w:trHeight w:val="1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Vlastiti izvori (šifre 91 + 922 -93 + 96 do 98)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(32,504.45)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(53,358.37)</w:t>
            </w:r>
          </w:p>
        </w:tc>
      </w:tr>
      <w:tr>
        <w:trPr>
          <w:trHeight w:val="1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RAS-funkcijski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Opće javne usluge (šifre 011+012+013+014 do 018)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Ekonomski poslovi (šifre 041+042+043+044+045+046+047+048+049)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Rashodi vezani za stanovanje i kom. pogodnosti koji nisu drugdje svrstani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7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Obrazovanje (šifre 091+092+093+094+095+096+097+098)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460,020.80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499,705.27</w:t>
            </w:r>
          </w:p>
        </w:tc>
      </w:tr>
      <w:tr>
        <w:trPr>
          <w:trHeight w:val="1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Kontrolni zbroj (šifre 01+02+03+04+05+06+07+08+09+10)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460,020.80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499,705.27</w:t>
            </w:r>
          </w:p>
        </w:tc>
      </w:tr>
      <w:tr>
        <w:trPr>
          <w:trHeight w:val="17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P-VRIO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Promjene u vrijednosti i obujmu imovine (šifre 91511+91512)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Promjene u obujmu imovine (šifre P016+P023)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Promjene u vrijednosti (revalorizacija) i obujmu obveza (šifre 91521+91522)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Promjene u obujmu obveza (šifre P035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P038)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Stanje obveza 1. siječnja (=stanju obveza iz Izvještaja o obvezama na 31. prosinca prethodne godine)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92,907.75</w:t>
            </w:r>
          </w:p>
        </w:tc>
      </w:tr>
      <w:tr>
        <w:trPr>
          <w:trHeight w:val="1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Stanje obveza na kraju izvještajnog razdoblja (šifre V001+V002-V004) i (šifre V007+V009)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119,534.62</w:t>
            </w:r>
          </w:p>
        </w:tc>
      </w:tr>
      <w:tr>
        <w:trPr>
          <w:trHeight w:val="17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Stanje dospjelih obveza na kraju izvještajnog razdoblja (šifre V008+D23+D24 + 'D dio 25,26')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121.38</w:t>
            </w:r>
          </w:p>
        </w:tc>
      </w:tr>
      <w:tr>
        <w:trPr>
          <w:trHeight w:val="18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Stanje nedospjelih obveza na kraju izvještajnog razdoblja (šifre V010 + ND23 + ND24 +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'ND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25,26')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119,413.24</w:t>
            </w:r>
          </w:p>
        </w:tc>
      </w:tr>
    </w:tbl>
    <w:p>
      <w:pPr>
        <w:widowControl w:val="0"/>
        <w:jc w:val="right"/>
        <w:rPr>
          <w:sz w:val="2"/>
          <w:szCs w:val="2"/>
        </w:rPr>
      </w:pPr>
      <w:r>
        <w:drawing>
          <wp:inline>
            <wp:extent cx="1822450" cy="11036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22450" cy="110363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1291" w:right="923" w:bottom="1291" w:left="259" w:header="863" w:footer="8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customStyle="1" w:styleId="CharStyle3">
    <w:name w:val="Body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Body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Body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Table caption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CharStyle14">
    <w:name w:val="Other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  <w:spacing w:after="14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auto"/>
      <w:spacing w:after="140"/>
      <w:ind w:left="96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styleId="Style6">
    <w:name w:val="Body text"/>
    <w:basedOn w:val="Normal"/>
    <w:link w:val="CharStyle7"/>
    <w:qFormat/>
    <w:pPr>
      <w:widowControl w:val="0"/>
      <w:shd w:val="clear" w:color="auto" w:fill="auto"/>
      <w:spacing w:after="1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Table caption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paragraph" w:customStyle="1" w:styleId="Style13">
    <w:name w:val="Other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